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792" w:tblpY="1"/>
        <w:tblOverlap w:val="never"/>
        <w:tblW w:w="9740" w:type="dxa"/>
        <w:tblLayout w:type="fixed"/>
        <w:tblLook w:val="01E0" w:firstRow="1" w:lastRow="1" w:firstColumn="1" w:lastColumn="1" w:noHBand="0" w:noVBand="0"/>
      </w:tblPr>
      <w:tblGrid>
        <w:gridCol w:w="1242"/>
        <w:gridCol w:w="8498"/>
      </w:tblGrid>
      <w:tr w:rsidR="00C45E11" w:rsidRPr="000410F4" w:rsidTr="00C45E11">
        <w:trPr>
          <w:trHeight w:val="1258"/>
        </w:trPr>
        <w:tc>
          <w:tcPr>
            <w:tcW w:w="1242" w:type="dxa"/>
          </w:tcPr>
          <w:p w:rsidR="00C45E11" w:rsidRPr="00E0492C" w:rsidRDefault="00C45E11" w:rsidP="00742E91">
            <w:pPr>
              <w:pStyle w:val="a5"/>
              <w:ind w:right="-91"/>
              <w:jc w:val="left"/>
              <w:rPr>
                <w:b w:val="0"/>
                <w:spacing w:val="8"/>
              </w:rPr>
            </w:pPr>
            <w:r>
              <w:rPr>
                <w:noProof/>
                <w:lang w:val="el-GR"/>
              </w:rPr>
              <w:drawing>
                <wp:anchor distT="0" distB="0" distL="114300" distR="114300" simplePos="0" relativeHeight="251659264" behindDoc="1" locked="0" layoutInCell="1" allowOverlap="1" wp14:anchorId="3E8115FC" wp14:editId="793544E7">
                  <wp:simplePos x="0" y="0"/>
                  <wp:positionH relativeFrom="column">
                    <wp:posOffset>-60960</wp:posOffset>
                  </wp:positionH>
                  <wp:positionV relativeFrom="paragraph">
                    <wp:posOffset>635</wp:posOffset>
                  </wp:positionV>
                  <wp:extent cx="626110" cy="899795"/>
                  <wp:effectExtent l="0" t="0" r="2540" b="0"/>
                  <wp:wrapNone/>
                  <wp:docPr id="1" name="Εικόνα 1" descr="LOGO_UOA_CO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UOA_COL_bw"/>
                          <pic:cNvPicPr>
                            <a:picLocks noChangeAspect="1" noChangeArrowheads="1"/>
                          </pic:cNvPicPr>
                        </pic:nvPicPr>
                        <pic:blipFill>
                          <a:blip r:embed="rId6">
                            <a:extLst>
                              <a:ext uri="{28A0092B-C50C-407E-A947-70E740481C1C}">
                                <a14:useLocalDpi xmlns:a14="http://schemas.microsoft.com/office/drawing/2010/main" val="0"/>
                              </a:ext>
                            </a:extLst>
                          </a:blip>
                          <a:srcRect l="8240" t="6374" r="13734" b="6374"/>
                          <a:stretch>
                            <a:fillRect/>
                          </a:stretch>
                        </pic:blipFill>
                        <pic:spPr bwMode="auto">
                          <a:xfrm>
                            <a:off x="0" y="0"/>
                            <a:ext cx="626110" cy="899795"/>
                          </a:xfrm>
                          <a:prstGeom prst="rect">
                            <a:avLst/>
                          </a:prstGeom>
                          <a:noFill/>
                          <a:ln>
                            <a:noFill/>
                          </a:ln>
                        </pic:spPr>
                      </pic:pic>
                    </a:graphicData>
                  </a:graphic>
                </wp:anchor>
              </w:drawing>
            </w:r>
          </w:p>
        </w:tc>
        <w:tc>
          <w:tcPr>
            <w:tcW w:w="8498" w:type="dxa"/>
          </w:tcPr>
          <w:p w:rsidR="00C45E11" w:rsidRPr="009920F8" w:rsidRDefault="00C45E11" w:rsidP="00742E91">
            <w:pPr>
              <w:pStyle w:val="a5"/>
              <w:ind w:right="-91"/>
              <w:jc w:val="left"/>
              <w:rPr>
                <w:spacing w:val="8"/>
                <w:sz w:val="22"/>
                <w:lang w:val="en-US"/>
              </w:rPr>
            </w:pPr>
          </w:p>
          <w:p w:rsidR="00C45E11" w:rsidRPr="009920F8" w:rsidRDefault="00C45E11" w:rsidP="00742E91">
            <w:pPr>
              <w:pStyle w:val="a5"/>
              <w:ind w:right="-86"/>
              <w:jc w:val="left"/>
              <w:rPr>
                <w:b w:val="0"/>
                <w:spacing w:val="8"/>
                <w:sz w:val="22"/>
              </w:rPr>
            </w:pPr>
            <w:r w:rsidRPr="009920F8">
              <w:rPr>
                <w:b w:val="0"/>
                <w:spacing w:val="8"/>
                <w:sz w:val="22"/>
                <w:lang w:val="el-GR"/>
              </w:rPr>
              <w:t>ΕΛΛΗΝΙΚΗ ΔΗΜΟΚΡΑΤΙΑ</w:t>
            </w:r>
          </w:p>
          <w:p w:rsidR="00C45E11" w:rsidRPr="009920F8" w:rsidRDefault="00C45E11" w:rsidP="00742E91">
            <w:pPr>
              <w:pStyle w:val="a4"/>
              <w:ind w:right="-86"/>
              <w:jc w:val="left"/>
              <w:rPr>
                <w:color w:val="000000"/>
                <w:sz w:val="32"/>
              </w:rPr>
            </w:pPr>
            <w:proofErr w:type="spellStart"/>
            <w:r w:rsidRPr="009920F8">
              <w:rPr>
                <w:color w:val="000000"/>
                <w:sz w:val="32"/>
              </w:rPr>
              <w:t>Εθνικόν</w:t>
            </w:r>
            <w:proofErr w:type="spellEnd"/>
            <w:r w:rsidRPr="009920F8">
              <w:rPr>
                <w:color w:val="000000"/>
                <w:sz w:val="32"/>
              </w:rPr>
              <w:t xml:space="preserve"> και </w:t>
            </w:r>
            <w:proofErr w:type="spellStart"/>
            <w:r w:rsidRPr="009920F8">
              <w:rPr>
                <w:color w:val="000000"/>
                <w:sz w:val="32"/>
              </w:rPr>
              <w:t>Καποδιστριακόν</w:t>
            </w:r>
            <w:proofErr w:type="spellEnd"/>
          </w:p>
          <w:p w:rsidR="00C45E11" w:rsidRPr="0000789B" w:rsidRDefault="00C45E11" w:rsidP="00742E91">
            <w:pPr>
              <w:pStyle w:val="2"/>
              <w:spacing w:before="0" w:after="0"/>
              <w:ind w:right="-86"/>
              <w:rPr>
                <w:rFonts w:ascii="Times New Roman" w:eastAsia="Calibri" w:hAnsi="Times New Roman"/>
                <w:bCs w:val="0"/>
                <w:i w:val="0"/>
                <w:color w:val="000000"/>
                <w:sz w:val="32"/>
                <w:szCs w:val="24"/>
                <w:lang w:val="el-GR"/>
              </w:rPr>
            </w:pPr>
            <w:r w:rsidRPr="0000789B">
              <w:rPr>
                <w:rFonts w:ascii="Times New Roman" w:eastAsia="Calibri" w:hAnsi="Times New Roman"/>
                <w:bCs w:val="0"/>
                <w:i w:val="0"/>
                <w:color w:val="000000"/>
                <w:sz w:val="32"/>
                <w:szCs w:val="24"/>
                <w:lang w:val="el-GR"/>
              </w:rPr>
              <w:t>Πανεπιστήμιον Αθηνών</w:t>
            </w:r>
          </w:p>
          <w:p w:rsidR="00C45E11" w:rsidRPr="00E16F3E" w:rsidRDefault="00C45E11" w:rsidP="00742E91">
            <w:pPr>
              <w:rPr>
                <w:b/>
                <w:w w:val="96"/>
                <w:sz w:val="18"/>
                <w:szCs w:val="18"/>
              </w:rPr>
            </w:pPr>
            <w:r w:rsidRPr="00E16F3E">
              <w:rPr>
                <w:b/>
                <w:w w:val="96"/>
                <w:sz w:val="18"/>
                <w:szCs w:val="18"/>
              </w:rPr>
              <w:t>ΣΧΟΛΗ ΕΠΙΣΤΗΜΗΣ ΦΥΣΙΚΗΣ ΑΓΩΓΗΣ &amp; ΑΘΛΗΤΙΣΜΟΥ</w:t>
            </w:r>
          </w:p>
          <w:p w:rsidR="00C45E11" w:rsidRPr="000410F4" w:rsidRDefault="00C45E11" w:rsidP="00742E91">
            <w:pPr>
              <w:rPr>
                <w:b/>
                <w:w w:val="96"/>
                <w:sz w:val="18"/>
                <w:szCs w:val="18"/>
              </w:rPr>
            </w:pPr>
            <w:r w:rsidRPr="000E393D">
              <w:rPr>
                <w:b/>
                <w:w w:val="96"/>
                <w:sz w:val="18"/>
                <w:szCs w:val="18"/>
              </w:rPr>
              <w:t>ΤΜΗΜΑ ΕΠΙΣΤΗΜΗΣ ΦΥΣΙΚΗΣ ΑΓΩΓΗΣ &amp; ΑΘΛΗΤΙΣΜΟΥ</w:t>
            </w:r>
          </w:p>
        </w:tc>
      </w:tr>
    </w:tbl>
    <w:p w:rsidR="00C45E11" w:rsidRDefault="00C45E11" w:rsidP="00C45E11">
      <w:pPr>
        <w:spacing w:line="120" w:lineRule="auto"/>
        <w:jc w:val="center"/>
        <w:rPr>
          <w:b/>
          <w:sz w:val="28"/>
          <w:szCs w:val="28"/>
          <w:u w:val="single"/>
        </w:rPr>
      </w:pPr>
    </w:p>
    <w:p w:rsidR="00E14A3F" w:rsidRDefault="00E14A3F" w:rsidP="00E14A3F">
      <w:pPr>
        <w:jc w:val="center"/>
        <w:rPr>
          <w:b/>
          <w:sz w:val="28"/>
          <w:szCs w:val="28"/>
          <w:u w:val="single"/>
        </w:rPr>
      </w:pPr>
      <w:r w:rsidRPr="004B4070">
        <w:rPr>
          <w:b/>
          <w:sz w:val="28"/>
          <w:szCs w:val="28"/>
          <w:u w:val="single"/>
        </w:rPr>
        <w:t>ΡΥΘΜΙΣΕΙΣ ΓΙΑ ΤΗΝ ΕΦΑΡΜΟΓΗ ΤΟΥ ΝΕΟΥ ΟΔΗΓΟΥ ΣΠΟΥΔΩΝ 2016 ΣΤΟΥΣ ΦΟΙΤΗΤΕΣ ΕΙΣΑΓΩΓΗΣ ΑΠΟ :1999 ΈΩΣ ΚΑΙ 2015</w:t>
      </w:r>
    </w:p>
    <w:p w:rsidR="00E14A3F" w:rsidRDefault="00E14A3F" w:rsidP="00E14A3F">
      <w:pPr>
        <w:pStyle w:val="a3"/>
        <w:spacing w:before="0" w:beforeAutospacing="0" w:after="0" w:afterAutospacing="0" w:line="20" w:lineRule="atLeast"/>
        <w:contextualSpacing/>
        <w:jc w:val="both"/>
      </w:pPr>
    </w:p>
    <w:p w:rsidR="00E14A3F" w:rsidRDefault="00E14A3F" w:rsidP="00E14A3F">
      <w:pPr>
        <w:pStyle w:val="a3"/>
        <w:numPr>
          <w:ilvl w:val="0"/>
          <w:numId w:val="1"/>
        </w:numPr>
        <w:spacing w:before="0" w:beforeAutospacing="0" w:after="0" w:afterAutospacing="0" w:line="20" w:lineRule="atLeast"/>
        <w:ind w:left="0" w:hanging="284"/>
        <w:contextualSpacing/>
        <w:jc w:val="both"/>
      </w:pPr>
      <w:r>
        <w:t>Όσοι φοιτητές έχουν ολοκληρώσει επιτυχώς, σύμ</w:t>
      </w:r>
      <w:bookmarkStart w:id="0" w:name="_GoBack"/>
      <w:bookmarkEnd w:id="0"/>
      <w:r>
        <w:t>φωνα με την αναλυτική τους βαθμολογία, μαθήματα που ήταν υποχρεωτικά κατά το έτος εισαγωγής τους και τα οποία έχουν γίνει πλέον επιλογής</w:t>
      </w:r>
      <w:r w:rsidRPr="00844AC4">
        <w:t xml:space="preserve"> </w:t>
      </w:r>
      <w:r>
        <w:t>σύμφωνα με το νέο οδηγό σπουδών 2016, αυτά τα μαθήματα θα εκλαμβάνονται εφεξής ως επιλογής με τις Δ.Μ. που έχουν κατοχυρωθεί</w:t>
      </w:r>
      <w:r w:rsidRPr="00C515DF">
        <w:t xml:space="preserve"> </w:t>
      </w:r>
      <w:r>
        <w:t xml:space="preserve">στην αναλυτική τους βαθμολογία. </w:t>
      </w:r>
    </w:p>
    <w:p w:rsidR="00E14A3F" w:rsidRDefault="00E14A3F" w:rsidP="00E14A3F">
      <w:pPr>
        <w:pStyle w:val="a3"/>
        <w:numPr>
          <w:ilvl w:val="0"/>
          <w:numId w:val="1"/>
        </w:numPr>
        <w:spacing w:before="0" w:beforeAutospacing="0" w:after="0" w:afterAutospacing="0" w:line="20" w:lineRule="atLeast"/>
        <w:ind w:left="0" w:hanging="284"/>
        <w:contextualSpacing/>
        <w:jc w:val="both"/>
      </w:pPr>
      <w:r>
        <w:t>Όσοι φοιτητές έχουν ολοκληρώσει επιτυχώς, σύμφωνα με την αναλυτική τους βαθμολογία, μαθήματα που έχουν καταργηθεί όπως: «Φιλοσοφία του Αθλητισμού» και «Ξένη Γλώσσα (Αγγλικά ΙΙ)», θα εκλαμβάνονται ως επιλογής με τις Δ.Μ. που έχουν κατοχυρωθεί στην αναλυτική τους βαθμολογία.</w:t>
      </w:r>
    </w:p>
    <w:p w:rsidR="00E14A3F" w:rsidRDefault="00E14A3F" w:rsidP="00E14A3F">
      <w:pPr>
        <w:pStyle w:val="a3"/>
        <w:numPr>
          <w:ilvl w:val="0"/>
          <w:numId w:val="1"/>
        </w:numPr>
        <w:spacing w:before="0" w:beforeAutospacing="0" w:after="0" w:afterAutospacing="0" w:line="20" w:lineRule="atLeast"/>
        <w:ind w:left="0" w:hanging="284"/>
        <w:contextualSpacing/>
        <w:jc w:val="both"/>
      </w:pPr>
      <w:r>
        <w:rPr>
          <w:u w:val="single"/>
        </w:rPr>
        <w:t>Τα μαθήματα</w:t>
      </w:r>
      <w:r>
        <w:t xml:space="preserve"> 80ΥΣ352- Κολύμβηση και 80ΥΣ353-Διδακτικη Κολύμβησης συγχωνεύτηκαν σε 80ΥΣ352-Διδακτικη και Προπονητική Κολύμβησης. </w:t>
      </w:r>
    </w:p>
    <w:p w:rsidR="00E14A3F" w:rsidRDefault="00E14A3F" w:rsidP="00E14A3F">
      <w:pPr>
        <w:pStyle w:val="a3"/>
        <w:spacing w:before="0" w:beforeAutospacing="0" w:after="0" w:afterAutospacing="0" w:line="20" w:lineRule="atLeast"/>
        <w:jc w:val="both"/>
      </w:pPr>
      <w:r>
        <w:t xml:space="preserve">Στο άνοιγμα των δηλώσεων ο κωδικός 80ΥΣ352, είναι διαθέσιμος </w:t>
      </w:r>
      <w:r w:rsidRPr="00046AFD">
        <w:rPr>
          <w:u w:val="single"/>
        </w:rPr>
        <w:t>σε όλους</w:t>
      </w:r>
      <w:r>
        <w:t xml:space="preserve"> τους φοιτητές, ακόμη και σε εκείνους που έχουν περάσει το παλιό μάθημα Διδακτική Κολύμβησης (80ΥΣ353). Οι φοιτητές, εφόσον επιθυμούν να δηλώσουν και να εξεταστούν το νέο υποχρεωτικό συγχωνευμένο μάθημα 80ΥΣ352, ενώ έχουν </w:t>
      </w:r>
      <w:proofErr w:type="spellStart"/>
      <w:r>
        <w:t>προβιβάσιμο</w:t>
      </w:r>
      <w:proofErr w:type="spellEnd"/>
      <w:r>
        <w:t xml:space="preserve"> βαθμό στο 80ΥΣ353 (Διδακτική Κολύμβησης), αυτό θα εκλαμβάνεται ως επιλογής. Το ίδιο συμβαίνει με όλα τα μαθήματα που συγχωνεύτηκαν από 2 σε 1 μάθημα.</w:t>
      </w:r>
    </w:p>
    <w:p w:rsidR="00E14A3F" w:rsidRDefault="00E14A3F" w:rsidP="00E14A3F">
      <w:pPr>
        <w:pStyle w:val="a3"/>
        <w:numPr>
          <w:ilvl w:val="0"/>
          <w:numId w:val="1"/>
        </w:numPr>
        <w:spacing w:before="0" w:beforeAutospacing="0" w:after="0" w:afterAutospacing="0"/>
        <w:ind w:left="0" w:hanging="284"/>
        <w:contextualSpacing/>
        <w:jc w:val="both"/>
      </w:pPr>
      <w:r>
        <w:t xml:space="preserve">Για τα υποχρεωτικά μαθήματα που άλλαξαν Δ.Μ.: </w:t>
      </w:r>
      <w:proofErr w:type="spellStart"/>
      <w:r>
        <w:t>Απο</w:t>
      </w:r>
      <w:proofErr w:type="spellEnd"/>
      <w:r>
        <w:t xml:space="preserve"> 2 Δ.Μ. σε 3 Δ.Μ. (π.χ. Εργομετρία, Αθλητική Ψυχολογία, Αθλ. Παιδαγωγική, Διδακτική Φ.Α., Κολύμβηση ή Διδακτική Κολύμβησης) και έχουν χρεωθεί στους φοιτητές που τα έχουν ολοκληρώσει επιτυχώς με τις παλαιές Δ.Μ., θα γίνει αλλαγή και θα καταχωρηθούν οι νέες αυξημένες Δ.Μ.</w:t>
      </w:r>
    </w:p>
    <w:p w:rsidR="00E14A3F" w:rsidRDefault="00E14A3F" w:rsidP="00E14A3F">
      <w:pPr>
        <w:pStyle w:val="a3"/>
        <w:numPr>
          <w:ilvl w:val="0"/>
          <w:numId w:val="1"/>
        </w:numPr>
        <w:spacing w:before="0" w:beforeAutospacing="0" w:after="0" w:afterAutospacing="0"/>
        <w:ind w:left="0" w:hanging="284"/>
        <w:contextualSpacing/>
        <w:jc w:val="both"/>
      </w:pPr>
      <w:r>
        <w:t xml:space="preserve">Όσοι φοιτητές είχαν εκδηλώσει ενδιαφέρον για παρακολούθηση τρίτης ειδικότητας και έχουν δήλωση μαθημάτων </w:t>
      </w:r>
      <w:r w:rsidRPr="00601032">
        <w:t>της τρίτης ειδικότητας</w:t>
      </w:r>
      <w:r>
        <w:t xml:space="preserve"> έως και το εαρινό εξάμηνο 2015-2016, διατηρούν το δικαίωμα να λάβουν το δίπλωμα τρίτης ειδικότητας, εφόσον έχει παραταθεί η φοίτηση τους άλλα 2 εξάμηνα από τα προβλεπόμενα 8. Από το Ακαδημαϊκό έτος 2016-2017 οι φοιτητές δεν μπορούν να παρακολουθήσουν άλλη ειδικότητα πέραν της 2</w:t>
      </w:r>
      <w:r w:rsidRPr="00AF4DDE">
        <w:rPr>
          <w:vertAlign w:val="superscript"/>
        </w:rPr>
        <w:t>ης</w:t>
      </w:r>
      <w:r>
        <w:t xml:space="preserve"> (με 1 επιπλέον εξάμηνο φοίτησης πέραν των 8).</w:t>
      </w:r>
    </w:p>
    <w:p w:rsidR="00E14A3F" w:rsidRDefault="00E14A3F" w:rsidP="00E14A3F">
      <w:pPr>
        <w:pStyle w:val="a3"/>
        <w:numPr>
          <w:ilvl w:val="0"/>
          <w:numId w:val="1"/>
        </w:numPr>
        <w:spacing w:before="0" w:beforeAutospacing="0" w:after="0" w:afterAutospacing="0"/>
        <w:ind w:left="0" w:hanging="284"/>
        <w:contextualSpacing/>
        <w:jc w:val="both"/>
      </w:pPr>
      <w:r>
        <w:t>Για τους φοιτητές εισαγωγής πριν το 2008-09, απαιτείται η ολοκλήρωση ενός από τα 2 εξάμηνα των παρακάτω υποχρεωτικών μαθημάτων ως εξής:</w:t>
      </w:r>
    </w:p>
    <w:p w:rsidR="00E14A3F" w:rsidRDefault="00E14A3F" w:rsidP="00E14A3F">
      <w:pPr>
        <w:pStyle w:val="a3"/>
        <w:spacing w:before="0" w:beforeAutospacing="0" w:after="0" w:afterAutospacing="0"/>
        <w:jc w:val="both"/>
      </w:pPr>
      <w:r>
        <w:t>1) Καλαθοσφαίριση ή Διδακτική Καλαθοσφαίρισης ή Καλαθοσφαίριση Ι-ΙΙ</w:t>
      </w:r>
    </w:p>
    <w:p w:rsidR="00E14A3F" w:rsidRDefault="00E14A3F" w:rsidP="00E14A3F">
      <w:pPr>
        <w:pStyle w:val="a3"/>
        <w:spacing w:before="0" w:beforeAutospacing="0" w:after="0" w:afterAutospacing="0"/>
        <w:jc w:val="both"/>
      </w:pPr>
      <w:r>
        <w:t>2) Ποδοσφαίριση ή Διδακτική Ποδοσφαίρισης ή Ποδοσφαίριση Ι-ΙΙ</w:t>
      </w:r>
    </w:p>
    <w:p w:rsidR="00E14A3F" w:rsidRDefault="00E14A3F" w:rsidP="00E14A3F">
      <w:pPr>
        <w:pStyle w:val="a3"/>
        <w:spacing w:before="0" w:beforeAutospacing="0" w:after="0" w:afterAutospacing="0"/>
        <w:jc w:val="both"/>
      </w:pPr>
      <w:r>
        <w:t xml:space="preserve">3) </w:t>
      </w:r>
      <w:proofErr w:type="spellStart"/>
      <w:r>
        <w:t>Πετοσφαιριση</w:t>
      </w:r>
      <w:proofErr w:type="spellEnd"/>
      <w:r>
        <w:t xml:space="preserve"> ή Διδακτική </w:t>
      </w:r>
      <w:proofErr w:type="spellStart"/>
      <w:r>
        <w:t>Πετοσφαιρισης</w:t>
      </w:r>
      <w:proofErr w:type="spellEnd"/>
      <w:r>
        <w:t xml:space="preserve"> ή </w:t>
      </w:r>
      <w:proofErr w:type="spellStart"/>
      <w:r>
        <w:t>Πετοσφαίριση</w:t>
      </w:r>
      <w:proofErr w:type="spellEnd"/>
      <w:r>
        <w:t xml:space="preserve"> Ι-ΙΙ</w:t>
      </w:r>
    </w:p>
    <w:p w:rsidR="00E14A3F" w:rsidRDefault="00E14A3F" w:rsidP="00E14A3F">
      <w:pPr>
        <w:pStyle w:val="a3"/>
        <w:spacing w:before="0" w:beforeAutospacing="0" w:after="0" w:afterAutospacing="0"/>
        <w:jc w:val="both"/>
      </w:pPr>
      <w:r>
        <w:t>4) Βασική Γυμναστική ή Διδακτική Βασικής Γυμναστικής ή Βασική Γυμναστική Ι-ΙΙ</w:t>
      </w:r>
    </w:p>
    <w:p w:rsidR="00E14A3F" w:rsidRDefault="00E14A3F" w:rsidP="00E14A3F">
      <w:pPr>
        <w:pStyle w:val="a3"/>
        <w:spacing w:before="0" w:beforeAutospacing="0" w:after="0" w:afterAutospacing="0"/>
        <w:jc w:val="both"/>
      </w:pPr>
      <w:r>
        <w:t>5) Χειροσφαίριση ή Διδακτική Χειροσφαίρισης ή Χειροσφαίριση Ι-ΙΙ</w:t>
      </w:r>
    </w:p>
    <w:p w:rsidR="00E14A3F" w:rsidRDefault="00E14A3F" w:rsidP="00E14A3F">
      <w:pPr>
        <w:pStyle w:val="a3"/>
        <w:spacing w:before="0" w:beforeAutospacing="0" w:after="0" w:afterAutospacing="0"/>
        <w:jc w:val="both"/>
      </w:pPr>
      <w:r>
        <w:t>6) Ελληνικός Παραδοσιακός Χορός ή Διδακτική Ελληνικού Παραδοσιακού Χορού ή Ελληνικοί Παραδοσιακοί Χοροί Ι-ΙΙ</w:t>
      </w:r>
    </w:p>
    <w:p w:rsidR="00E14A3F" w:rsidRDefault="00E14A3F" w:rsidP="00E14A3F">
      <w:pPr>
        <w:pStyle w:val="a3"/>
        <w:spacing w:before="0" w:beforeAutospacing="0" w:after="0" w:afterAutospacing="0"/>
        <w:jc w:val="both"/>
      </w:pPr>
      <w:r>
        <w:t>7) Κολύμβηση ή Διδακτική Κολύμβησης ή Κολύμβηση Ι-ΙΙ</w:t>
      </w:r>
    </w:p>
    <w:p w:rsidR="00E14A3F" w:rsidRDefault="00E14A3F" w:rsidP="00E14A3F">
      <w:pPr>
        <w:pStyle w:val="a3"/>
        <w:spacing w:before="0" w:beforeAutospacing="0" w:after="0" w:afterAutospacing="0"/>
        <w:jc w:val="both"/>
      </w:pPr>
      <w:r>
        <w:t>Το ίδιο θα ισχύσει και για όλα τα υπόλοιπα μαθήματα που σε πολύ παλαιά προγράμματα σπουδών διδάσκονταν σε 2 εξάμηνα (π.χ. η Ανατομία)</w:t>
      </w:r>
    </w:p>
    <w:p w:rsidR="00E14A3F" w:rsidRDefault="00E14A3F" w:rsidP="00E14A3F">
      <w:pPr>
        <w:pStyle w:val="a3"/>
        <w:spacing w:before="0" w:beforeAutospacing="0" w:after="0" w:afterAutospacing="0"/>
        <w:jc w:val="both"/>
      </w:pPr>
    </w:p>
    <w:p w:rsidR="00BB0055" w:rsidRDefault="00BB0055" w:rsidP="00E14A3F">
      <w:pPr>
        <w:pStyle w:val="a3"/>
        <w:spacing w:before="0" w:beforeAutospacing="0" w:after="0" w:afterAutospacing="0"/>
        <w:jc w:val="both"/>
      </w:pPr>
    </w:p>
    <w:p w:rsidR="00E14A3F" w:rsidRDefault="00E14A3F" w:rsidP="00E14A3F">
      <w:pPr>
        <w:pStyle w:val="a3"/>
        <w:spacing w:before="0" w:beforeAutospacing="0" w:after="0" w:afterAutospacing="0"/>
        <w:jc w:val="both"/>
      </w:pPr>
      <w:r>
        <w:rPr>
          <w:noProof/>
        </w:rPr>
        <w:lastRenderedPageBreak/>
        <w:drawing>
          <wp:anchor distT="0" distB="0" distL="114300" distR="114300" simplePos="0" relativeHeight="251661312" behindDoc="1" locked="0" layoutInCell="1" allowOverlap="1" wp14:anchorId="7FA9479A" wp14:editId="1C2CCD9E">
            <wp:simplePos x="0" y="0"/>
            <wp:positionH relativeFrom="column">
              <wp:posOffset>-723900</wp:posOffset>
            </wp:positionH>
            <wp:positionV relativeFrom="paragraph">
              <wp:posOffset>-99060</wp:posOffset>
            </wp:positionV>
            <wp:extent cx="628650" cy="895350"/>
            <wp:effectExtent l="0" t="0" r="0" b="0"/>
            <wp:wrapNone/>
            <wp:docPr id="2" name="Εικόνα 2" descr="LOGO_UOA_CO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UOA_COL_bw"/>
                    <pic:cNvPicPr>
                      <a:picLocks noChangeAspect="1" noChangeArrowheads="1"/>
                    </pic:cNvPicPr>
                  </pic:nvPicPr>
                  <pic:blipFill>
                    <a:blip r:embed="rId6">
                      <a:extLst>
                        <a:ext uri="{28A0092B-C50C-407E-A947-70E740481C1C}">
                          <a14:useLocalDpi xmlns:a14="http://schemas.microsoft.com/office/drawing/2010/main" val="0"/>
                        </a:ext>
                      </a:extLst>
                    </a:blip>
                    <a:srcRect l="8240" t="6374" r="13734" b="6374"/>
                    <a:stretch>
                      <a:fillRect/>
                    </a:stretch>
                  </pic:blipFill>
                  <pic:spPr bwMode="auto">
                    <a:xfrm>
                      <a:off x="0" y="0"/>
                      <a:ext cx="628650" cy="895350"/>
                    </a:xfrm>
                    <a:prstGeom prst="rect">
                      <a:avLst/>
                    </a:prstGeom>
                    <a:noFill/>
                    <a:ln>
                      <a:noFill/>
                    </a:ln>
                  </pic:spPr>
                </pic:pic>
              </a:graphicData>
            </a:graphic>
          </wp:anchor>
        </w:drawing>
      </w:r>
    </w:p>
    <w:p w:rsidR="00E14A3F" w:rsidRDefault="00E14A3F" w:rsidP="00E14A3F">
      <w:pPr>
        <w:pStyle w:val="a3"/>
        <w:spacing w:before="0" w:beforeAutospacing="0" w:after="0" w:afterAutospacing="0"/>
        <w:jc w:val="both"/>
      </w:pPr>
    </w:p>
    <w:p w:rsidR="00E14A3F" w:rsidRDefault="00E14A3F" w:rsidP="00E14A3F">
      <w:pPr>
        <w:pStyle w:val="a3"/>
        <w:spacing w:before="0" w:beforeAutospacing="0" w:after="0" w:afterAutospacing="0"/>
        <w:jc w:val="both"/>
      </w:pPr>
    </w:p>
    <w:p w:rsidR="00E14A3F" w:rsidRDefault="00E14A3F" w:rsidP="00E14A3F">
      <w:pPr>
        <w:pStyle w:val="a3"/>
        <w:spacing w:before="0" w:beforeAutospacing="0" w:after="0" w:afterAutospacing="0"/>
        <w:jc w:val="both"/>
      </w:pPr>
      <w:r>
        <w:t xml:space="preserve">Όσοι έχουν παρακολουθήσει και τα 2 εξάμηνα των παραπάνω μαθημάτων, τότε το ένα από τα δυο θα εκλαμβάνεται ως επιλογής, προς όφελος του φοιτητή. </w:t>
      </w:r>
    </w:p>
    <w:p w:rsidR="00E14A3F" w:rsidRDefault="00E14A3F" w:rsidP="00E14A3F">
      <w:pPr>
        <w:pStyle w:val="a3"/>
        <w:spacing w:before="0" w:beforeAutospacing="0" w:after="0" w:afterAutospacing="0"/>
        <w:jc w:val="both"/>
      </w:pPr>
      <w:r>
        <w:t>Το παραπάνω δεν ισχύει για την Διδακτική Φυσικής Αγωγής.</w:t>
      </w:r>
    </w:p>
    <w:p w:rsidR="00E14A3F" w:rsidRDefault="00E14A3F" w:rsidP="00E14A3F">
      <w:pPr>
        <w:pStyle w:val="a3"/>
        <w:numPr>
          <w:ilvl w:val="0"/>
          <w:numId w:val="1"/>
        </w:numPr>
        <w:spacing w:before="0" w:beforeAutospacing="0" w:after="0" w:afterAutospacing="0"/>
        <w:ind w:left="0" w:hanging="284"/>
        <w:jc w:val="both"/>
      </w:pPr>
      <w:r>
        <w:t>Οι φοιτητές εισαγωγής πριν το 2008-09, απαλλάσσονται από την υποχρέωση παρακολούθησης και εξέτασης των μαθημάτων Μυϊκή Ενδυνάμωση και Ποδοσφαίριση Γυναικών. Επομένως, ανακηρύσσονται πτυχιούχοι με λιγότερες Δ.Μ. Επίσης οι φοιτητές εισαγωγής έως και 1983-84 απαλλάσσονται από το μάθημα Θεωρία Αθλητικής Προπόνησης.</w:t>
      </w:r>
    </w:p>
    <w:p w:rsidR="00E14A3F" w:rsidRDefault="00E14A3F" w:rsidP="00E14A3F">
      <w:pPr>
        <w:pStyle w:val="a3"/>
        <w:numPr>
          <w:ilvl w:val="0"/>
          <w:numId w:val="1"/>
        </w:numPr>
        <w:spacing w:before="0" w:beforeAutospacing="0" w:after="0" w:afterAutospacing="0"/>
        <w:ind w:left="0" w:hanging="284"/>
        <w:jc w:val="both"/>
      </w:pPr>
      <w:r>
        <w:t xml:space="preserve">Οι φοιτητές εισαγωγής έως και το 1991-1992, στους οποίους έχει καταχωρηθεί ο βαθμός στο ένα εκ των μαθημάτων Στατιστικής ή της Μεθοδολογίας, καταχωρείται ο ίδιος βαθμός και στο άλλο. Στην περίπτωση όμως που δεν έχουν βαθμό σε κανένα από τα δύο μαθήματα, εξετάζονται και στα δύο. </w:t>
      </w:r>
    </w:p>
    <w:p w:rsidR="00E14A3F" w:rsidRPr="00601032" w:rsidRDefault="00E14A3F" w:rsidP="00E14A3F">
      <w:pPr>
        <w:pStyle w:val="a3"/>
        <w:numPr>
          <w:ilvl w:val="0"/>
          <w:numId w:val="1"/>
        </w:numPr>
        <w:spacing w:before="0" w:beforeAutospacing="0" w:after="0" w:afterAutospacing="0"/>
        <w:ind w:left="0" w:hanging="284"/>
        <w:contextualSpacing/>
        <w:jc w:val="both"/>
      </w:pPr>
      <w:r w:rsidRPr="00601032">
        <w:t>Στις ειδικότητες</w:t>
      </w:r>
      <w:r>
        <w:t xml:space="preserve"> θα λαμβάνεται υπόψη </w:t>
      </w:r>
      <w:r w:rsidRPr="00E82AEF">
        <w:rPr>
          <w:u w:val="single"/>
        </w:rPr>
        <w:t>το σύνολο των διδακτικών μονάδων</w:t>
      </w:r>
      <w:r>
        <w:t xml:space="preserve"> που έχει συγκεντρώσει ο φοιτητής και το οποίο </w:t>
      </w:r>
      <w:r w:rsidRPr="00601032">
        <w:t xml:space="preserve">θα πρέπει να είναι 18 </w:t>
      </w:r>
      <w:proofErr w:type="spellStart"/>
      <w:r w:rsidRPr="00601032">
        <w:t>δ.μ</w:t>
      </w:r>
      <w:proofErr w:type="spellEnd"/>
      <w:r w:rsidRPr="00601032">
        <w:t xml:space="preserve">. </w:t>
      </w:r>
    </w:p>
    <w:p w:rsidR="00E14A3F" w:rsidRPr="00D446BE" w:rsidRDefault="00E14A3F" w:rsidP="00E14A3F">
      <w:pPr>
        <w:pStyle w:val="a3"/>
        <w:spacing w:before="0" w:beforeAutospacing="0" w:after="0" w:afterAutospacing="0"/>
        <w:jc w:val="both"/>
      </w:pPr>
      <w:r>
        <w:t xml:space="preserve">Αυτό ισχύει σε όλες τις περιπτώσεις, ακόμη και σε εκείνες όπου εμφανίζεται διαφορά ανάμεσα στον αριθμό μαθημάτων  ειδικοτήτων που έχει ήδη ολοκληρώσει ο φοιτητής, σύμφωνα με τον οδηγό σπουδών του έτους εισαγωγής του, σε σχέση με τα μαθήματα ειδικότητας του νέου οδηγού σπουδών 2016-2017. Δηλαδή, εάν για παράδειγμα ο φοιτητής έχει ήδη περάσει 3 η 4 από τα μαθήματα που είχε η Ειδικότητα, σύμφωνα με τον παλιό οδηγό σπουδών του και με αυτά τα μαθήματα συγκεντρώνει 10 Δ.Μ. η 12 Δ.Μ. η 14 Δ.Μ. η 16 Δ.Μ., τότε θα πάρει τόσα μαθήματα από το νέο οδηγό σπουδών όσα απαιτούνται για να ολοκληρώσει την συγκεκριμένη ειδικότητα με 18 </w:t>
      </w:r>
      <w:proofErr w:type="spellStart"/>
      <w:r>
        <w:t>δ.μ</w:t>
      </w:r>
      <w:proofErr w:type="spellEnd"/>
      <w:r>
        <w:t xml:space="preserve">. </w:t>
      </w:r>
    </w:p>
    <w:p w:rsidR="00E14A3F" w:rsidRPr="00AE3862" w:rsidRDefault="00E14A3F" w:rsidP="00E14A3F">
      <w:pPr>
        <w:pStyle w:val="a3"/>
        <w:numPr>
          <w:ilvl w:val="0"/>
          <w:numId w:val="1"/>
        </w:numPr>
        <w:spacing w:before="0" w:beforeAutospacing="0" w:after="0" w:afterAutospacing="0"/>
        <w:ind w:left="0"/>
        <w:contextualSpacing/>
        <w:jc w:val="both"/>
      </w:pPr>
      <w:r>
        <w:t xml:space="preserve">Οι φοιτητές που ολοκληρώνουν τις ειδικότητες τους θα καταθέτουν υποχρεωτικά το ειδικό έντυπο ολοκλήρωσης ειδίκευσης </w:t>
      </w:r>
      <w:r w:rsidRPr="00521182">
        <w:t>(</w:t>
      </w:r>
      <w:r>
        <w:t>επισυνάπτεται</w:t>
      </w:r>
      <w:r w:rsidRPr="00835373">
        <w:t>)</w:t>
      </w:r>
      <w:r>
        <w:t xml:space="preserve"> στην γραμματεία της σχολής, με την υπογραφή του υπεύθυνου καθηγητή της Ειδικότητας. Η κατάθεση αυτού του εντύπου απαιτείται για κάθε Ειδικότητα που έχει ολοκληρωθεί. </w:t>
      </w:r>
    </w:p>
    <w:p w:rsidR="00E14A3F" w:rsidRDefault="00E14A3F" w:rsidP="00E14A3F">
      <w:pPr>
        <w:pStyle w:val="a3"/>
        <w:numPr>
          <w:ilvl w:val="0"/>
          <w:numId w:val="1"/>
        </w:numPr>
        <w:tabs>
          <w:tab w:val="left" w:pos="284"/>
        </w:tabs>
        <w:spacing w:before="0" w:beforeAutospacing="0" w:after="0" w:afterAutospacing="0"/>
        <w:ind w:left="0" w:hanging="284"/>
        <w:jc w:val="both"/>
      </w:pPr>
      <w:r>
        <w:t>Η εγγραφή στην ειδικότητα θα είναι υποχρεωτική στον υπεύθυνο Καθηγητή όπου ο φοιτητής θα υποβάλει υπεύθυνη δήλωση ότι δεν ολοκληρώνει την 2</w:t>
      </w:r>
      <w:r w:rsidRPr="005D2BDF">
        <w:rPr>
          <w:vertAlign w:val="superscript"/>
        </w:rPr>
        <w:t>η</w:t>
      </w:r>
      <w:r>
        <w:t xml:space="preserve"> ειδικότητα στα 4 χρόνια φοίτησης και επιπλέον δεν έχει παράλληλη παρακολούθηση με την 1</w:t>
      </w:r>
      <w:r w:rsidRPr="005B11DA">
        <w:rPr>
          <w:vertAlign w:val="superscript"/>
        </w:rPr>
        <w:t>η</w:t>
      </w:r>
      <w:r>
        <w:t xml:space="preserve"> Ειδικότητα.</w:t>
      </w:r>
    </w:p>
    <w:p w:rsidR="00E14A3F" w:rsidRDefault="00E14A3F" w:rsidP="00E14A3F">
      <w:pPr>
        <w:pStyle w:val="a3"/>
        <w:numPr>
          <w:ilvl w:val="0"/>
          <w:numId w:val="1"/>
        </w:numPr>
        <w:tabs>
          <w:tab w:val="left" w:pos="284"/>
        </w:tabs>
        <w:ind w:left="0" w:hanging="284"/>
        <w:jc w:val="both"/>
      </w:pPr>
      <w:r>
        <w:t>Να υπάρχει χρονικό περιθώριο δήλωσης ή αλλαγής Ειδικότητας 10 εργάσιμων ημερών. Οι προθεσμίες θα πρέπει να κοινοποιούνται από τον υπεύθυνο διδάσκοντα στους φοιτητές. Οι Δ/</w:t>
      </w:r>
      <w:proofErr w:type="spellStart"/>
      <w:r>
        <w:t>ντες</w:t>
      </w:r>
      <w:proofErr w:type="spellEnd"/>
      <w:r>
        <w:t xml:space="preserve"> στη λήξη της προθεσμίας ελέγχουν αν τηρούνται οι κανόνες, αφού θα συγκεντρώσουν τα συνολικά στοιχεία των Ειδικοτήτων, (ως συντονιστές των Ειδικοτήτων)</w:t>
      </w:r>
    </w:p>
    <w:p w:rsidR="00E14A3F" w:rsidRDefault="00E14A3F" w:rsidP="00E14A3F">
      <w:pPr>
        <w:pStyle w:val="a3"/>
        <w:numPr>
          <w:ilvl w:val="0"/>
          <w:numId w:val="1"/>
        </w:numPr>
        <w:tabs>
          <w:tab w:val="left" w:pos="284"/>
        </w:tabs>
        <w:ind w:left="0" w:hanging="284"/>
        <w:jc w:val="both"/>
      </w:pPr>
      <w:r>
        <w:t>Όσοι φοιτητές διαπιστωθεί ότι παρακολούθησαν παράλληλα 2 ειδικότητες να ενημερωθούν από τους υπεύθυνους ότι θα πρέπει να ξεγραφτούν από την 2</w:t>
      </w:r>
      <w:r w:rsidRPr="005B11DA">
        <w:rPr>
          <w:vertAlign w:val="superscript"/>
        </w:rPr>
        <w:t>η</w:t>
      </w:r>
      <w:r>
        <w:t xml:space="preserve"> ειδικότητα και να συνεχίσουν την παρακολούθηση των μαθημάτων των της ως μαθήματα επιλογής. </w:t>
      </w:r>
    </w:p>
    <w:p w:rsidR="00E14A3F" w:rsidRDefault="00E14A3F" w:rsidP="00E14A3F">
      <w:pPr>
        <w:pStyle w:val="a3"/>
        <w:numPr>
          <w:ilvl w:val="0"/>
          <w:numId w:val="1"/>
        </w:numPr>
        <w:tabs>
          <w:tab w:val="left" w:pos="284"/>
        </w:tabs>
        <w:spacing w:before="0" w:beforeAutospacing="0" w:after="0" w:afterAutospacing="0"/>
        <w:ind w:left="0" w:hanging="284"/>
        <w:jc w:val="both"/>
      </w:pPr>
      <w:r>
        <w:t xml:space="preserve">Οι παρακάτω ειδικότητες </w:t>
      </w:r>
      <w:proofErr w:type="spellStart"/>
      <w:r>
        <w:t>κατ΄εξαίρεση</w:t>
      </w:r>
      <w:proofErr w:type="spellEnd"/>
      <w:r>
        <w:t xml:space="preserve"> εγκρίνονται να συνεχιστούν για το τρέχον Ακαδημαϊκό έτος 2016-2017 με λιγότερο αριθμό των 8 φοιτητών και περισσότερο από 40 και στο επόμενο Ακαδημαϊκό έτος θα επανεξεταστεί το θέμα. </w:t>
      </w:r>
    </w:p>
    <w:p w:rsidR="00E14A3F" w:rsidRDefault="00E14A3F" w:rsidP="00E14A3F">
      <w:pPr>
        <w:pStyle w:val="a3"/>
        <w:tabs>
          <w:tab w:val="left" w:pos="284"/>
        </w:tabs>
        <w:spacing w:before="0" w:beforeAutospacing="0" w:after="0" w:afterAutospacing="0"/>
        <w:jc w:val="both"/>
      </w:pPr>
      <w:r>
        <w:t>Άσκησης Υγεία Ευρωστία</w:t>
      </w:r>
    </w:p>
    <w:p w:rsidR="00E14A3F" w:rsidRDefault="00E14A3F" w:rsidP="00E14A3F">
      <w:pPr>
        <w:pStyle w:val="a3"/>
        <w:tabs>
          <w:tab w:val="left" w:pos="284"/>
        </w:tabs>
        <w:spacing w:before="0" w:beforeAutospacing="0" w:after="0" w:afterAutospacing="0"/>
        <w:jc w:val="both"/>
      </w:pPr>
      <w:r>
        <w:t>Αντισφαίριση</w:t>
      </w:r>
    </w:p>
    <w:p w:rsidR="00E14A3F" w:rsidRDefault="00E14A3F" w:rsidP="00E14A3F">
      <w:pPr>
        <w:pStyle w:val="a3"/>
        <w:tabs>
          <w:tab w:val="left" w:pos="284"/>
        </w:tabs>
        <w:spacing w:before="0" w:beforeAutospacing="0" w:after="0" w:afterAutospacing="0"/>
        <w:jc w:val="both"/>
      </w:pPr>
      <w:proofErr w:type="spellStart"/>
      <w:r>
        <w:t>Πετοσφαίριση</w:t>
      </w:r>
      <w:proofErr w:type="spellEnd"/>
      <w:r>
        <w:t xml:space="preserve"> </w:t>
      </w:r>
    </w:p>
    <w:p w:rsidR="00E14A3F" w:rsidRDefault="00E14A3F" w:rsidP="00E14A3F">
      <w:pPr>
        <w:pStyle w:val="a3"/>
        <w:tabs>
          <w:tab w:val="left" w:pos="284"/>
        </w:tabs>
        <w:spacing w:before="0" w:beforeAutospacing="0" w:after="0" w:afterAutospacing="0"/>
        <w:jc w:val="both"/>
      </w:pPr>
      <w:r>
        <w:t xml:space="preserve">Χειροσφαίριση </w:t>
      </w:r>
    </w:p>
    <w:p w:rsidR="00E14A3F" w:rsidRDefault="00E14A3F" w:rsidP="00E14A3F">
      <w:pPr>
        <w:pStyle w:val="a3"/>
        <w:tabs>
          <w:tab w:val="left" w:pos="284"/>
        </w:tabs>
        <w:spacing w:before="0" w:beforeAutospacing="0" w:after="0" w:afterAutospacing="0"/>
        <w:jc w:val="both"/>
      </w:pPr>
      <w:r>
        <w:t>Ενόργανη Γυμναστική</w:t>
      </w:r>
    </w:p>
    <w:p w:rsidR="00E14A3F" w:rsidRDefault="00E14A3F" w:rsidP="00E14A3F">
      <w:pPr>
        <w:pStyle w:val="a3"/>
        <w:tabs>
          <w:tab w:val="left" w:pos="284"/>
        </w:tabs>
        <w:spacing w:before="0" w:beforeAutospacing="0" w:after="0" w:afterAutospacing="0"/>
        <w:jc w:val="both"/>
      </w:pPr>
      <w:r>
        <w:t xml:space="preserve">Θαλάσσιο Σκι </w:t>
      </w:r>
    </w:p>
    <w:p w:rsidR="00E14A3F" w:rsidRDefault="00E14A3F" w:rsidP="00E14A3F">
      <w:pPr>
        <w:pStyle w:val="a3"/>
        <w:tabs>
          <w:tab w:val="left" w:pos="284"/>
        </w:tabs>
        <w:spacing w:before="0" w:beforeAutospacing="0" w:after="0" w:afterAutospacing="0"/>
        <w:jc w:val="both"/>
      </w:pPr>
      <w:r>
        <w:t xml:space="preserve">Κολύμβηση </w:t>
      </w:r>
    </w:p>
    <w:p w:rsidR="00E14A3F" w:rsidRDefault="00E14A3F" w:rsidP="00E14A3F">
      <w:pPr>
        <w:pStyle w:val="a3"/>
        <w:tabs>
          <w:tab w:val="left" w:pos="284"/>
        </w:tabs>
        <w:spacing w:before="0" w:beforeAutospacing="0" w:after="0" w:afterAutospacing="0"/>
        <w:jc w:val="both"/>
      </w:pPr>
      <w:r>
        <w:t>Ποδοσφαίριση</w:t>
      </w:r>
    </w:p>
    <w:p w:rsidR="00E14A3F" w:rsidRDefault="00E14A3F" w:rsidP="00E14A3F">
      <w:pPr>
        <w:pStyle w:val="a3"/>
        <w:tabs>
          <w:tab w:val="left" w:pos="284"/>
        </w:tabs>
        <w:spacing w:before="0" w:beforeAutospacing="0" w:after="0" w:afterAutospacing="0"/>
        <w:jc w:val="both"/>
      </w:pPr>
      <w:r>
        <w:rPr>
          <w:noProof/>
        </w:rPr>
        <w:lastRenderedPageBreak/>
        <w:drawing>
          <wp:anchor distT="0" distB="0" distL="114300" distR="114300" simplePos="0" relativeHeight="251663360" behindDoc="1" locked="0" layoutInCell="1" allowOverlap="1" wp14:anchorId="5F98877F" wp14:editId="79930314">
            <wp:simplePos x="0" y="0"/>
            <wp:positionH relativeFrom="column">
              <wp:posOffset>-802640</wp:posOffset>
            </wp:positionH>
            <wp:positionV relativeFrom="paragraph">
              <wp:posOffset>-74930</wp:posOffset>
            </wp:positionV>
            <wp:extent cx="626110" cy="899795"/>
            <wp:effectExtent l="0" t="0" r="2540" b="0"/>
            <wp:wrapNone/>
            <wp:docPr id="3" name="Εικόνα 3" descr="LOGO_UOA_CO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UOA_COL_bw"/>
                    <pic:cNvPicPr>
                      <a:picLocks noChangeAspect="1" noChangeArrowheads="1"/>
                    </pic:cNvPicPr>
                  </pic:nvPicPr>
                  <pic:blipFill>
                    <a:blip r:embed="rId6">
                      <a:extLst>
                        <a:ext uri="{28A0092B-C50C-407E-A947-70E740481C1C}">
                          <a14:useLocalDpi xmlns:a14="http://schemas.microsoft.com/office/drawing/2010/main" val="0"/>
                        </a:ext>
                      </a:extLst>
                    </a:blip>
                    <a:srcRect l="8240" t="6374" r="13734" b="6374"/>
                    <a:stretch>
                      <a:fillRect/>
                    </a:stretch>
                  </pic:blipFill>
                  <pic:spPr bwMode="auto">
                    <a:xfrm>
                      <a:off x="0" y="0"/>
                      <a:ext cx="626110" cy="899795"/>
                    </a:xfrm>
                    <a:prstGeom prst="rect">
                      <a:avLst/>
                    </a:prstGeom>
                    <a:noFill/>
                    <a:ln>
                      <a:noFill/>
                    </a:ln>
                  </pic:spPr>
                </pic:pic>
              </a:graphicData>
            </a:graphic>
          </wp:anchor>
        </w:drawing>
      </w:r>
    </w:p>
    <w:p w:rsidR="00E14A3F" w:rsidRDefault="00E14A3F" w:rsidP="00E14A3F">
      <w:pPr>
        <w:pStyle w:val="a3"/>
        <w:tabs>
          <w:tab w:val="left" w:pos="284"/>
        </w:tabs>
        <w:spacing w:before="0" w:beforeAutospacing="0" w:after="0" w:afterAutospacing="0"/>
        <w:jc w:val="both"/>
      </w:pPr>
    </w:p>
    <w:p w:rsidR="00E14A3F" w:rsidRDefault="00E14A3F" w:rsidP="00E14A3F">
      <w:pPr>
        <w:pStyle w:val="a3"/>
        <w:tabs>
          <w:tab w:val="left" w:pos="284"/>
        </w:tabs>
        <w:spacing w:before="0" w:beforeAutospacing="0" w:after="0" w:afterAutospacing="0"/>
        <w:jc w:val="both"/>
      </w:pPr>
    </w:p>
    <w:p w:rsidR="00E14A3F" w:rsidRDefault="00E14A3F" w:rsidP="00E14A3F">
      <w:pPr>
        <w:pStyle w:val="a3"/>
        <w:tabs>
          <w:tab w:val="left" w:pos="284"/>
        </w:tabs>
        <w:spacing w:before="0" w:beforeAutospacing="0" w:after="0" w:afterAutospacing="0"/>
        <w:jc w:val="both"/>
      </w:pPr>
    </w:p>
    <w:p w:rsidR="00E14A3F" w:rsidRDefault="00E14A3F" w:rsidP="00E14A3F">
      <w:pPr>
        <w:pStyle w:val="a3"/>
        <w:tabs>
          <w:tab w:val="left" w:pos="284"/>
        </w:tabs>
        <w:spacing w:before="0" w:beforeAutospacing="0" w:after="0" w:afterAutospacing="0"/>
        <w:jc w:val="both"/>
      </w:pPr>
      <w:r>
        <w:t>Προσαρμοσμένη Κινητική Αγωγή</w:t>
      </w:r>
    </w:p>
    <w:p w:rsidR="00E14A3F" w:rsidRDefault="00E14A3F" w:rsidP="00E14A3F">
      <w:pPr>
        <w:pStyle w:val="a3"/>
        <w:tabs>
          <w:tab w:val="left" w:pos="284"/>
        </w:tabs>
        <w:spacing w:before="0" w:beforeAutospacing="0" w:after="0" w:afterAutospacing="0"/>
        <w:jc w:val="both"/>
      </w:pPr>
      <w:r>
        <w:t>Συγχρονισμένη Κολύμβηση</w:t>
      </w:r>
    </w:p>
    <w:p w:rsidR="00E14A3F" w:rsidRDefault="00E14A3F" w:rsidP="00E14A3F">
      <w:pPr>
        <w:pStyle w:val="a3"/>
        <w:tabs>
          <w:tab w:val="left" w:pos="284"/>
        </w:tabs>
        <w:spacing w:before="0" w:beforeAutospacing="0" w:after="0" w:afterAutospacing="0"/>
        <w:jc w:val="both"/>
      </w:pPr>
      <w:r>
        <w:t>Καλαθοσφαίριση</w:t>
      </w:r>
    </w:p>
    <w:p w:rsidR="00E14A3F" w:rsidRDefault="00E14A3F" w:rsidP="00E14A3F">
      <w:pPr>
        <w:pStyle w:val="a3"/>
        <w:tabs>
          <w:tab w:val="left" w:pos="284"/>
        </w:tabs>
        <w:spacing w:before="0" w:beforeAutospacing="0" w:after="0" w:afterAutospacing="0"/>
        <w:jc w:val="both"/>
      </w:pPr>
      <w:r>
        <w:t>Αθλητική Διοίκηση</w:t>
      </w:r>
    </w:p>
    <w:p w:rsidR="00E14A3F" w:rsidRDefault="00E14A3F" w:rsidP="00E14A3F">
      <w:pPr>
        <w:pStyle w:val="a3"/>
        <w:tabs>
          <w:tab w:val="left" w:pos="284"/>
        </w:tabs>
        <w:spacing w:before="0" w:beforeAutospacing="0" w:after="0" w:afterAutospacing="0"/>
        <w:jc w:val="both"/>
      </w:pPr>
      <w:r>
        <w:t>Ελληνικός Παραδοσιακός Χορός</w:t>
      </w:r>
    </w:p>
    <w:p w:rsidR="00E14A3F" w:rsidRDefault="00E14A3F" w:rsidP="00E14A3F">
      <w:pPr>
        <w:pStyle w:val="a3"/>
        <w:tabs>
          <w:tab w:val="left" w:pos="284"/>
        </w:tabs>
        <w:spacing w:before="0" w:beforeAutospacing="0" w:after="0" w:afterAutospacing="0"/>
        <w:jc w:val="both"/>
      </w:pPr>
      <w:r>
        <w:t>Άρση Βαρών</w:t>
      </w:r>
    </w:p>
    <w:p w:rsidR="00E14A3F" w:rsidRDefault="00E14A3F" w:rsidP="00E14A3F">
      <w:pPr>
        <w:pStyle w:val="a3"/>
        <w:tabs>
          <w:tab w:val="left" w:pos="284"/>
        </w:tabs>
        <w:spacing w:before="0" w:beforeAutospacing="0" w:after="0" w:afterAutospacing="0"/>
        <w:jc w:val="both"/>
      </w:pPr>
      <w:r>
        <w:t xml:space="preserve">Άλματα </w:t>
      </w:r>
    </w:p>
    <w:p w:rsidR="00E14A3F" w:rsidRDefault="00E14A3F" w:rsidP="00E14A3F">
      <w:pPr>
        <w:pStyle w:val="a3"/>
        <w:tabs>
          <w:tab w:val="left" w:pos="284"/>
        </w:tabs>
        <w:spacing w:before="0" w:beforeAutospacing="0" w:after="0" w:afterAutospacing="0"/>
        <w:jc w:val="both"/>
      </w:pPr>
      <w:r>
        <w:t xml:space="preserve">Δρόμοι </w:t>
      </w:r>
    </w:p>
    <w:p w:rsidR="00E14A3F" w:rsidRDefault="00E14A3F" w:rsidP="00E14A3F">
      <w:pPr>
        <w:pStyle w:val="a3"/>
        <w:tabs>
          <w:tab w:val="left" w:pos="284"/>
        </w:tabs>
        <w:spacing w:before="0" w:beforeAutospacing="0" w:after="0" w:afterAutospacing="0"/>
        <w:jc w:val="both"/>
      </w:pPr>
      <w:r>
        <w:t xml:space="preserve">Ρίψεις </w:t>
      </w:r>
    </w:p>
    <w:p w:rsidR="00E14A3F" w:rsidRDefault="00E14A3F" w:rsidP="00E14A3F">
      <w:pPr>
        <w:pStyle w:val="a3"/>
        <w:tabs>
          <w:tab w:val="left" w:pos="284"/>
        </w:tabs>
        <w:spacing w:before="0" w:beforeAutospacing="0" w:after="0" w:afterAutospacing="0"/>
        <w:jc w:val="both"/>
      </w:pPr>
      <w:r>
        <w:t>Ξιφασκία</w:t>
      </w:r>
    </w:p>
    <w:p w:rsidR="00E14A3F" w:rsidRDefault="00E14A3F" w:rsidP="00E14A3F">
      <w:pPr>
        <w:pStyle w:val="a3"/>
        <w:tabs>
          <w:tab w:val="left" w:pos="284"/>
        </w:tabs>
        <w:spacing w:before="0" w:beforeAutospacing="0" w:after="0" w:afterAutospacing="0"/>
        <w:jc w:val="both"/>
      </w:pPr>
      <w:r>
        <w:t xml:space="preserve">Πάλη </w:t>
      </w:r>
    </w:p>
    <w:p w:rsidR="00E14A3F" w:rsidRDefault="00E14A3F" w:rsidP="00E14A3F">
      <w:pPr>
        <w:pStyle w:val="a3"/>
        <w:tabs>
          <w:tab w:val="left" w:pos="284"/>
        </w:tabs>
        <w:spacing w:before="0" w:beforeAutospacing="0" w:after="0" w:afterAutospacing="0"/>
        <w:jc w:val="both"/>
      </w:pPr>
      <w:r>
        <w:t>Χιονοδρομία</w:t>
      </w:r>
    </w:p>
    <w:p w:rsidR="00E14A3F" w:rsidRDefault="00E14A3F" w:rsidP="00E14A3F">
      <w:pPr>
        <w:pStyle w:val="a3"/>
        <w:tabs>
          <w:tab w:val="left" w:pos="284"/>
        </w:tabs>
        <w:spacing w:before="0" w:beforeAutospacing="0" w:after="0" w:afterAutospacing="0"/>
        <w:jc w:val="both"/>
      </w:pPr>
      <w:r>
        <w:t>Πληροφορική στη Φ.Α.</w:t>
      </w:r>
    </w:p>
    <w:p w:rsidR="00E14A3F" w:rsidRDefault="00E14A3F" w:rsidP="00E14A3F">
      <w:pPr>
        <w:pStyle w:val="a3"/>
        <w:numPr>
          <w:ilvl w:val="0"/>
          <w:numId w:val="1"/>
        </w:numPr>
        <w:tabs>
          <w:tab w:val="left" w:pos="284"/>
        </w:tabs>
        <w:spacing w:before="0" w:beforeAutospacing="0" w:after="0" w:afterAutospacing="0"/>
        <w:ind w:left="0" w:hanging="284"/>
        <w:jc w:val="both"/>
      </w:pPr>
      <w:r>
        <w:t>Να γίνει αλλαγή –συμπλήρωση στον Οδηγό Σπουδών όπου θα φαίνεται α) ότι για κάθε ειδικότητα απαιτείται 1 επιπλέον εξάμηνο φοίτησης, β) η φοίτηση των 2 ειδικοτήτων δεν θα είναι παράλληλη, γ) θα διαχειρίζονται οι Δ/</w:t>
      </w:r>
      <w:proofErr w:type="spellStart"/>
      <w:r>
        <w:t>ντες</w:t>
      </w:r>
      <w:proofErr w:type="spellEnd"/>
      <w:r>
        <w:t xml:space="preserve"> των Τομέων στην έναρξη του εξαμήνου τον έλεγχο της συμμετοχής των φοιτητών σε κάθε Ειδικότητα, δ) Προκειμένου να επιδοθεί δίπλωμα Ειδίκευσης στους πτυχιούχους θα πρέπει μετά την ολοκλήρωση κάθε Ειδικότητας να κατατίθενται στη Γραμματεία, συμπληρωμένο πλήρως το έντυπο «ΟΛΟΚΛΗΡΩΣΗ ΕΙΔΙΚΕΥΣΗΣ» </w:t>
      </w:r>
    </w:p>
    <w:p w:rsidR="00E14A3F" w:rsidRDefault="00E14A3F" w:rsidP="00E14A3F">
      <w:pPr>
        <w:pStyle w:val="a3"/>
        <w:numPr>
          <w:ilvl w:val="0"/>
          <w:numId w:val="1"/>
        </w:numPr>
        <w:tabs>
          <w:tab w:val="left" w:pos="284"/>
        </w:tabs>
        <w:spacing w:before="0" w:beforeAutospacing="0" w:after="0" w:afterAutospacing="0"/>
        <w:ind w:left="0" w:hanging="284"/>
        <w:jc w:val="both"/>
      </w:pPr>
      <w:r>
        <w:t xml:space="preserve">Η Πτυχιακή εργασία υποστηρίζεται </w:t>
      </w:r>
      <w:r w:rsidRPr="00AF4DDE">
        <w:rPr>
          <w:u w:val="single"/>
        </w:rPr>
        <w:t>αυστηρά</w:t>
      </w:r>
      <w:r>
        <w:t xml:space="preserve"> στον Τομέα που ανήκει η Ειδικότητα. </w:t>
      </w:r>
    </w:p>
    <w:p w:rsidR="00E14A3F" w:rsidRDefault="00E14A3F" w:rsidP="00E14A3F">
      <w:pPr>
        <w:pStyle w:val="a3"/>
        <w:numPr>
          <w:ilvl w:val="0"/>
          <w:numId w:val="1"/>
        </w:numPr>
        <w:tabs>
          <w:tab w:val="left" w:pos="284"/>
        </w:tabs>
        <w:ind w:left="0" w:hanging="284"/>
        <w:jc w:val="both"/>
      </w:pPr>
      <w:r>
        <w:t xml:space="preserve">Να οριστεί επιτροπή η οποία θα απαρτίζεται από τα μέλη της Επιτροπής Προγράμματος Σπουδών με την κ. Μ. </w:t>
      </w:r>
      <w:proofErr w:type="spellStart"/>
      <w:r>
        <w:t>Ψυχουντάκη</w:t>
      </w:r>
      <w:proofErr w:type="spellEnd"/>
      <w:r>
        <w:t xml:space="preserve">, ως Συντονίστρια την Γραμματέα της Σχολής κ. Θ. </w:t>
      </w:r>
      <w:proofErr w:type="spellStart"/>
      <w:r>
        <w:t>Διακάκη</w:t>
      </w:r>
      <w:proofErr w:type="spellEnd"/>
      <w:r>
        <w:t xml:space="preserve">, τους υπαλλήλους της Γραμματείας </w:t>
      </w:r>
      <w:proofErr w:type="spellStart"/>
      <w:r>
        <w:t>κ.κ</w:t>
      </w:r>
      <w:proofErr w:type="spellEnd"/>
      <w:r>
        <w:t xml:space="preserve">. Π. Παπαδήμα και Α. </w:t>
      </w:r>
      <w:proofErr w:type="spellStart"/>
      <w:r>
        <w:t>Ζώτο</w:t>
      </w:r>
      <w:proofErr w:type="spellEnd"/>
      <w:r>
        <w:t xml:space="preserve">, οι οποίοι θα ρυθμίσουν τυχόν προβλήματα που θα προκύψουν κατά την εφαρμογή του νέου Προγράμματος Σπουδών. </w:t>
      </w:r>
    </w:p>
    <w:p w:rsidR="00E14A3F" w:rsidRDefault="00E14A3F" w:rsidP="00E14A3F">
      <w:pPr>
        <w:pStyle w:val="a3"/>
        <w:numPr>
          <w:ilvl w:val="0"/>
          <w:numId w:val="1"/>
        </w:numPr>
        <w:tabs>
          <w:tab w:val="left" w:pos="284"/>
        </w:tabs>
        <w:spacing w:before="0" w:beforeAutospacing="0" w:after="0" w:afterAutospacing="0"/>
        <w:ind w:left="0" w:hanging="284"/>
        <w:jc w:val="both"/>
      </w:pPr>
      <w:r>
        <w:t>Εγκρίνεται το Έντυπο Ολοκλήρωσης Ειδίκευσης (επισυνάπτεται).</w:t>
      </w:r>
    </w:p>
    <w:p w:rsidR="00E14A3F" w:rsidRDefault="00E14A3F" w:rsidP="00E14A3F">
      <w:pPr>
        <w:pStyle w:val="a3"/>
        <w:tabs>
          <w:tab w:val="left" w:pos="284"/>
        </w:tabs>
        <w:spacing w:before="0" w:beforeAutospacing="0" w:after="0" w:afterAutospacing="0"/>
        <w:jc w:val="both"/>
      </w:pPr>
    </w:p>
    <w:p w:rsidR="00E14A3F" w:rsidRDefault="00E14A3F" w:rsidP="00E14A3F">
      <w:pPr>
        <w:pStyle w:val="a3"/>
        <w:spacing w:before="0" w:beforeAutospacing="0" w:after="0" w:afterAutospacing="0"/>
        <w:jc w:val="both"/>
      </w:pPr>
    </w:p>
    <w:p w:rsidR="001A4A21" w:rsidRDefault="001A4A21" w:rsidP="008E26D0">
      <w:pPr>
        <w:jc w:val="center"/>
      </w:pPr>
    </w:p>
    <w:sectPr w:rsidR="001A4A21" w:rsidSect="00C45E11">
      <w:pgSz w:w="11906" w:h="16838"/>
      <w:pgMar w:top="42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97151D"/>
    <w:multiLevelType w:val="hybridMultilevel"/>
    <w:tmpl w:val="CC7651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E11"/>
    <w:rsid w:val="001A4A21"/>
    <w:rsid w:val="008E26D0"/>
    <w:rsid w:val="00963E50"/>
    <w:rsid w:val="00A6486A"/>
    <w:rsid w:val="00BB0055"/>
    <w:rsid w:val="00C45E11"/>
    <w:rsid w:val="00C645CE"/>
    <w:rsid w:val="00E14A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E11"/>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qFormat/>
    <w:rsid w:val="00C45E11"/>
    <w:pPr>
      <w:keepNext/>
      <w:spacing w:before="240" w:after="60"/>
      <w:outlineLvl w:val="1"/>
    </w:pPr>
    <w:rPr>
      <w:rFonts w:ascii="Arial" w:hAnsi="Arial" w:cs="Arial"/>
      <w:b/>
      <w:bCs/>
      <w:i/>
      <w:i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5E11"/>
    <w:pPr>
      <w:spacing w:before="100" w:beforeAutospacing="1" w:after="100" w:afterAutospacing="1"/>
    </w:pPr>
  </w:style>
  <w:style w:type="character" w:customStyle="1" w:styleId="2Char">
    <w:name w:val="Επικεφαλίδα 2 Char"/>
    <w:basedOn w:val="a0"/>
    <w:link w:val="2"/>
    <w:rsid w:val="00C45E11"/>
    <w:rPr>
      <w:rFonts w:ascii="Arial" w:eastAsia="Times New Roman" w:hAnsi="Arial" w:cs="Arial"/>
      <w:b/>
      <w:bCs/>
      <w:i/>
      <w:iCs/>
      <w:sz w:val="28"/>
      <w:szCs w:val="28"/>
      <w:lang w:val="en-GB" w:eastAsia="el-GR"/>
    </w:rPr>
  </w:style>
  <w:style w:type="paragraph" w:styleId="a4">
    <w:name w:val="caption"/>
    <w:basedOn w:val="a"/>
    <w:next w:val="a"/>
    <w:qFormat/>
    <w:rsid w:val="00C45E11"/>
    <w:pPr>
      <w:ind w:right="4195"/>
      <w:jc w:val="center"/>
    </w:pPr>
    <w:rPr>
      <w:rFonts w:eastAsia="Calibri"/>
      <w:b/>
      <w:bCs/>
    </w:rPr>
  </w:style>
  <w:style w:type="paragraph" w:styleId="a5">
    <w:name w:val="Title"/>
    <w:basedOn w:val="a"/>
    <w:link w:val="Char"/>
    <w:qFormat/>
    <w:rsid w:val="00C45E11"/>
    <w:pPr>
      <w:ind w:right="4195"/>
      <w:jc w:val="center"/>
    </w:pPr>
    <w:rPr>
      <w:rFonts w:eastAsia="Calibri"/>
      <w:b/>
      <w:bCs/>
      <w:sz w:val="20"/>
      <w:szCs w:val="20"/>
      <w:lang w:val="x-none"/>
    </w:rPr>
  </w:style>
  <w:style w:type="character" w:customStyle="1" w:styleId="Char">
    <w:name w:val="Τίτλος Char"/>
    <w:basedOn w:val="a0"/>
    <w:link w:val="a5"/>
    <w:rsid w:val="00C45E11"/>
    <w:rPr>
      <w:rFonts w:ascii="Times New Roman" w:eastAsia="Calibri" w:hAnsi="Times New Roman" w:cs="Times New Roman"/>
      <w:b/>
      <w:bCs/>
      <w:sz w:val="20"/>
      <w:szCs w:val="20"/>
      <w:lang w:val="x-none" w:eastAsia="el-GR"/>
    </w:rPr>
  </w:style>
  <w:style w:type="paragraph" w:styleId="a6">
    <w:name w:val="Balloon Text"/>
    <w:basedOn w:val="a"/>
    <w:link w:val="Char0"/>
    <w:uiPriority w:val="99"/>
    <w:semiHidden/>
    <w:unhideWhenUsed/>
    <w:rsid w:val="00BB0055"/>
    <w:rPr>
      <w:rFonts w:ascii="Tahoma" w:hAnsi="Tahoma" w:cs="Tahoma"/>
      <w:sz w:val="16"/>
      <w:szCs w:val="16"/>
    </w:rPr>
  </w:style>
  <w:style w:type="character" w:customStyle="1" w:styleId="Char0">
    <w:name w:val="Κείμενο πλαισίου Char"/>
    <w:basedOn w:val="a0"/>
    <w:link w:val="a6"/>
    <w:uiPriority w:val="99"/>
    <w:semiHidden/>
    <w:rsid w:val="00BB0055"/>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E11"/>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qFormat/>
    <w:rsid w:val="00C45E11"/>
    <w:pPr>
      <w:keepNext/>
      <w:spacing w:before="240" w:after="60"/>
      <w:outlineLvl w:val="1"/>
    </w:pPr>
    <w:rPr>
      <w:rFonts w:ascii="Arial" w:hAnsi="Arial" w:cs="Arial"/>
      <w:b/>
      <w:bCs/>
      <w:i/>
      <w:i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5E11"/>
    <w:pPr>
      <w:spacing w:before="100" w:beforeAutospacing="1" w:after="100" w:afterAutospacing="1"/>
    </w:pPr>
  </w:style>
  <w:style w:type="character" w:customStyle="1" w:styleId="2Char">
    <w:name w:val="Επικεφαλίδα 2 Char"/>
    <w:basedOn w:val="a0"/>
    <w:link w:val="2"/>
    <w:rsid w:val="00C45E11"/>
    <w:rPr>
      <w:rFonts w:ascii="Arial" w:eastAsia="Times New Roman" w:hAnsi="Arial" w:cs="Arial"/>
      <w:b/>
      <w:bCs/>
      <w:i/>
      <w:iCs/>
      <w:sz w:val="28"/>
      <w:szCs w:val="28"/>
      <w:lang w:val="en-GB" w:eastAsia="el-GR"/>
    </w:rPr>
  </w:style>
  <w:style w:type="paragraph" w:styleId="a4">
    <w:name w:val="caption"/>
    <w:basedOn w:val="a"/>
    <w:next w:val="a"/>
    <w:qFormat/>
    <w:rsid w:val="00C45E11"/>
    <w:pPr>
      <w:ind w:right="4195"/>
      <w:jc w:val="center"/>
    </w:pPr>
    <w:rPr>
      <w:rFonts w:eastAsia="Calibri"/>
      <w:b/>
      <w:bCs/>
    </w:rPr>
  </w:style>
  <w:style w:type="paragraph" w:styleId="a5">
    <w:name w:val="Title"/>
    <w:basedOn w:val="a"/>
    <w:link w:val="Char"/>
    <w:qFormat/>
    <w:rsid w:val="00C45E11"/>
    <w:pPr>
      <w:ind w:right="4195"/>
      <w:jc w:val="center"/>
    </w:pPr>
    <w:rPr>
      <w:rFonts w:eastAsia="Calibri"/>
      <w:b/>
      <w:bCs/>
      <w:sz w:val="20"/>
      <w:szCs w:val="20"/>
      <w:lang w:val="x-none"/>
    </w:rPr>
  </w:style>
  <w:style w:type="character" w:customStyle="1" w:styleId="Char">
    <w:name w:val="Τίτλος Char"/>
    <w:basedOn w:val="a0"/>
    <w:link w:val="a5"/>
    <w:rsid w:val="00C45E11"/>
    <w:rPr>
      <w:rFonts w:ascii="Times New Roman" w:eastAsia="Calibri" w:hAnsi="Times New Roman" w:cs="Times New Roman"/>
      <w:b/>
      <w:bCs/>
      <w:sz w:val="20"/>
      <w:szCs w:val="20"/>
      <w:lang w:val="x-none" w:eastAsia="el-GR"/>
    </w:rPr>
  </w:style>
  <w:style w:type="paragraph" w:styleId="a6">
    <w:name w:val="Balloon Text"/>
    <w:basedOn w:val="a"/>
    <w:link w:val="Char0"/>
    <w:uiPriority w:val="99"/>
    <w:semiHidden/>
    <w:unhideWhenUsed/>
    <w:rsid w:val="00BB0055"/>
    <w:rPr>
      <w:rFonts w:ascii="Tahoma" w:hAnsi="Tahoma" w:cs="Tahoma"/>
      <w:sz w:val="16"/>
      <w:szCs w:val="16"/>
    </w:rPr>
  </w:style>
  <w:style w:type="character" w:customStyle="1" w:styleId="Char0">
    <w:name w:val="Κείμενο πλαισίου Char"/>
    <w:basedOn w:val="a0"/>
    <w:link w:val="a6"/>
    <w:uiPriority w:val="99"/>
    <w:semiHidden/>
    <w:rsid w:val="00BB0055"/>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6092</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2017-06-26T09:51:00Z</cp:lastPrinted>
  <dcterms:created xsi:type="dcterms:W3CDTF">2017-06-26T10:10:00Z</dcterms:created>
  <dcterms:modified xsi:type="dcterms:W3CDTF">2017-06-26T10:10:00Z</dcterms:modified>
</cp:coreProperties>
</file>